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73" w:rsidRPr="00307E0D" w:rsidRDefault="0030163F">
      <w:r w:rsidRPr="00335A9B">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6F05C4BB" wp14:editId="4B59368A">
            <wp:simplePos x="0" y="0"/>
            <wp:positionH relativeFrom="column">
              <wp:posOffset>5280660</wp:posOffset>
            </wp:positionH>
            <wp:positionV relativeFrom="page">
              <wp:posOffset>95250</wp:posOffset>
            </wp:positionV>
            <wp:extent cx="1152525" cy="1104900"/>
            <wp:effectExtent l="0" t="0" r="0" b="0"/>
            <wp:wrapNone/>
            <wp:docPr id="1290" name="Image 1290"/>
            <wp:cNvGraphicFramePr/>
            <a:graphic xmlns:a="http://schemas.openxmlformats.org/drawingml/2006/main">
              <a:graphicData uri="http://schemas.openxmlformats.org/drawingml/2006/picture">
                <pic:pic xmlns:pic="http://schemas.openxmlformats.org/drawingml/2006/picture">
                  <pic:nvPicPr>
                    <pic:cNvPr id="1290" name="Imag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35A9B">
        <w:rPr>
          <w:rFonts w:ascii="Arial" w:eastAsia="Times New Roman" w:hAnsi="Arial" w:cs="Arial"/>
          <w:b/>
          <w:bCs/>
          <w:sz w:val="20"/>
          <w:szCs w:val="20"/>
          <w:lang w:eastAsia="fr-FR"/>
        </w:rPr>
        <w:t>COOPERATIVE :</w:t>
      </w:r>
      <w:r w:rsidRPr="0030163F">
        <w:rPr>
          <w:rFonts w:ascii="Arial" w:eastAsia="Times New Roman" w:hAnsi="Arial" w:cs="Arial"/>
          <w:b/>
          <w:bCs/>
          <w:sz w:val="20"/>
          <w:szCs w:val="20"/>
          <w:lang w:eastAsia="fr-FR"/>
        </w:rPr>
        <w:t xml:space="preserve"> ………………………</w:t>
      </w:r>
    </w:p>
    <w:p w:rsidR="0030163F" w:rsidRDefault="0030163F">
      <w:pPr>
        <w:rPr>
          <w:rFonts w:ascii="Arial" w:eastAsia="Times New Roman" w:hAnsi="Arial" w:cs="Arial"/>
          <w:b/>
          <w:bCs/>
          <w:sz w:val="20"/>
          <w:szCs w:val="20"/>
          <w:lang w:eastAsia="fr-FR"/>
        </w:rPr>
      </w:pPr>
    </w:p>
    <w:p w:rsidR="00307E0D" w:rsidRDefault="00307E0D">
      <w:pPr>
        <w:rPr>
          <w:rFonts w:ascii="Arial" w:eastAsia="Times New Roman" w:hAnsi="Arial" w:cs="Arial"/>
          <w:b/>
          <w:bCs/>
          <w:sz w:val="20"/>
          <w:szCs w:val="20"/>
          <w:lang w:eastAsia="fr-FR"/>
        </w:rPr>
      </w:pPr>
    </w:p>
    <w:tbl>
      <w:tblPr>
        <w:tblStyle w:val="Grilledutableau"/>
        <w:tblW w:w="10485" w:type="dxa"/>
        <w:shd w:val="clear" w:color="auto" w:fill="FFFF99"/>
        <w:tblLook w:val="04A0" w:firstRow="1" w:lastRow="0" w:firstColumn="1" w:lastColumn="0" w:noHBand="0" w:noVBand="1"/>
      </w:tblPr>
      <w:tblGrid>
        <w:gridCol w:w="10485"/>
      </w:tblGrid>
      <w:tr w:rsidR="0030163F" w:rsidTr="00307E0D">
        <w:tc>
          <w:tcPr>
            <w:tcW w:w="10485" w:type="dxa"/>
            <w:shd w:val="clear" w:color="auto" w:fill="FFFF99"/>
          </w:tcPr>
          <w:p w:rsidR="0030163F" w:rsidRPr="00307E0D" w:rsidRDefault="0030163F">
            <w:pPr>
              <w:rPr>
                <w:rFonts w:ascii="Arial" w:eastAsia="Times New Roman" w:hAnsi="Arial" w:cs="Arial"/>
                <w:b/>
                <w:bCs/>
                <w:i/>
                <w:iCs/>
                <w:sz w:val="20"/>
                <w:szCs w:val="40"/>
                <w:u w:val="single"/>
                <w:lang w:eastAsia="fr-FR"/>
              </w:rPr>
            </w:pPr>
          </w:p>
          <w:p w:rsidR="0030163F" w:rsidRDefault="0030163F" w:rsidP="0030163F">
            <w:pPr>
              <w:jc w:val="center"/>
              <w:rPr>
                <w:rFonts w:ascii="Arial" w:eastAsia="Times New Roman" w:hAnsi="Arial" w:cs="Arial"/>
                <w:b/>
                <w:bCs/>
                <w:i/>
                <w:iCs/>
                <w:sz w:val="40"/>
                <w:szCs w:val="40"/>
                <w:u w:val="single"/>
                <w:lang w:eastAsia="fr-FR"/>
              </w:rPr>
            </w:pPr>
            <w:r w:rsidRPr="00335A9B">
              <w:rPr>
                <w:rFonts w:ascii="Arial" w:eastAsia="Times New Roman" w:hAnsi="Arial" w:cs="Arial"/>
                <w:b/>
                <w:bCs/>
                <w:i/>
                <w:iCs/>
                <w:sz w:val="40"/>
                <w:szCs w:val="40"/>
                <w:u w:val="single"/>
                <w:lang w:eastAsia="fr-FR"/>
              </w:rPr>
              <w:t>Régie d'avance</w:t>
            </w:r>
          </w:p>
          <w:p w:rsidR="0030163F" w:rsidRDefault="0030163F">
            <w:pPr>
              <w:rPr>
                <w:rFonts w:ascii="Arial" w:eastAsia="Times New Roman" w:hAnsi="Arial" w:cs="Arial"/>
                <w:b/>
                <w:bCs/>
                <w:sz w:val="20"/>
                <w:szCs w:val="20"/>
                <w:lang w:eastAsia="fr-FR"/>
              </w:rPr>
            </w:pPr>
          </w:p>
        </w:tc>
      </w:tr>
    </w:tbl>
    <w:p w:rsidR="0030163F" w:rsidRPr="00307E0D" w:rsidRDefault="0030163F">
      <w:pPr>
        <w:rPr>
          <w:rFonts w:ascii="Arial" w:eastAsia="Times New Roman" w:hAnsi="Arial" w:cs="Arial"/>
          <w:b/>
          <w:bCs/>
          <w:sz w:val="18"/>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0"/>
        <w:gridCol w:w="324"/>
        <w:gridCol w:w="1196"/>
        <w:gridCol w:w="4305"/>
      </w:tblGrid>
      <w:tr w:rsidR="0030163F" w:rsidRPr="00335A9B" w:rsidTr="00307E0D">
        <w:trPr>
          <w:trHeight w:val="405"/>
        </w:trPr>
        <w:tc>
          <w:tcPr>
            <w:tcW w:w="4660" w:type="dxa"/>
            <w:shd w:val="clear" w:color="auto" w:fill="auto"/>
            <w:noWrap/>
            <w:vAlign w:val="center"/>
            <w:hideMark/>
          </w:tcPr>
          <w:p w:rsidR="0030163F" w:rsidRPr="00335A9B" w:rsidRDefault="0030163F" w:rsidP="003E1D6F">
            <w:pPr>
              <w:spacing w:after="0" w:line="240" w:lineRule="auto"/>
              <w:jc w:val="center"/>
              <w:rPr>
                <w:rFonts w:ascii="Arial" w:eastAsia="Times New Roman" w:hAnsi="Arial" w:cs="Arial"/>
                <w:b/>
                <w:bCs/>
                <w:sz w:val="28"/>
                <w:szCs w:val="32"/>
                <w:lang w:eastAsia="fr-FR"/>
              </w:rPr>
            </w:pPr>
            <w:r w:rsidRPr="00335A9B">
              <w:rPr>
                <w:rFonts w:ascii="Arial" w:eastAsia="Times New Roman" w:hAnsi="Arial" w:cs="Arial"/>
                <w:b/>
                <w:bCs/>
                <w:sz w:val="28"/>
                <w:szCs w:val="32"/>
                <w:lang w:eastAsia="fr-FR"/>
              </w:rPr>
              <w:t>Pièce comptable n°</w:t>
            </w:r>
          </w:p>
        </w:tc>
        <w:tc>
          <w:tcPr>
            <w:tcW w:w="324" w:type="dxa"/>
            <w:shd w:val="clear" w:color="auto" w:fill="auto"/>
            <w:noWrap/>
            <w:vAlign w:val="center"/>
            <w:hideMark/>
          </w:tcPr>
          <w:p w:rsidR="0030163F" w:rsidRPr="00335A9B" w:rsidRDefault="0030163F" w:rsidP="003E1D6F">
            <w:pPr>
              <w:spacing w:after="0" w:line="240" w:lineRule="auto"/>
              <w:jc w:val="center"/>
              <w:rPr>
                <w:rFonts w:ascii="Arial" w:eastAsia="Times New Roman" w:hAnsi="Arial" w:cs="Arial"/>
                <w:b/>
                <w:bCs/>
                <w:sz w:val="28"/>
                <w:szCs w:val="32"/>
                <w:lang w:eastAsia="fr-FR"/>
              </w:rPr>
            </w:pPr>
            <w:r w:rsidRPr="00335A9B">
              <w:rPr>
                <w:rFonts w:ascii="Arial" w:eastAsia="Times New Roman" w:hAnsi="Arial" w:cs="Arial"/>
                <w:b/>
                <w:bCs/>
                <w:sz w:val="28"/>
                <w:szCs w:val="32"/>
                <w:lang w:eastAsia="fr-FR"/>
              </w:rPr>
              <w:t> </w:t>
            </w:r>
          </w:p>
        </w:tc>
        <w:tc>
          <w:tcPr>
            <w:tcW w:w="1196" w:type="dxa"/>
            <w:shd w:val="clear" w:color="auto" w:fill="auto"/>
            <w:noWrap/>
            <w:vAlign w:val="center"/>
            <w:hideMark/>
          </w:tcPr>
          <w:p w:rsidR="0030163F" w:rsidRPr="00335A9B" w:rsidRDefault="0030163F" w:rsidP="003E1D6F">
            <w:pPr>
              <w:spacing w:after="0" w:line="240" w:lineRule="auto"/>
              <w:jc w:val="center"/>
              <w:rPr>
                <w:rFonts w:ascii="Arial" w:eastAsia="Times New Roman" w:hAnsi="Arial" w:cs="Arial"/>
                <w:b/>
                <w:bCs/>
                <w:sz w:val="28"/>
                <w:szCs w:val="32"/>
                <w:lang w:eastAsia="fr-FR"/>
              </w:rPr>
            </w:pPr>
            <w:r w:rsidRPr="00335A9B">
              <w:rPr>
                <w:rFonts w:ascii="Arial" w:eastAsia="Times New Roman" w:hAnsi="Arial" w:cs="Arial"/>
                <w:b/>
                <w:bCs/>
                <w:sz w:val="28"/>
                <w:szCs w:val="32"/>
                <w:lang w:eastAsia="fr-FR"/>
              </w:rPr>
              <w:t xml:space="preserve">Date : </w:t>
            </w:r>
          </w:p>
        </w:tc>
        <w:tc>
          <w:tcPr>
            <w:tcW w:w="4305" w:type="dxa"/>
            <w:shd w:val="clear" w:color="auto" w:fill="auto"/>
            <w:noWrap/>
            <w:vAlign w:val="center"/>
            <w:hideMark/>
          </w:tcPr>
          <w:p w:rsidR="0030163F" w:rsidRPr="00307E0D" w:rsidRDefault="0030163F" w:rsidP="003E1D6F">
            <w:pPr>
              <w:spacing w:after="0" w:line="240" w:lineRule="auto"/>
              <w:jc w:val="center"/>
              <w:rPr>
                <w:rFonts w:ascii="Arial" w:eastAsia="Times New Roman" w:hAnsi="Arial" w:cs="Arial"/>
                <w:b/>
                <w:bCs/>
                <w:sz w:val="28"/>
                <w:szCs w:val="32"/>
                <w:lang w:eastAsia="fr-FR"/>
              </w:rPr>
            </w:pPr>
          </w:p>
          <w:p w:rsidR="0030163F" w:rsidRPr="00335A9B" w:rsidRDefault="0030163F" w:rsidP="003E1D6F">
            <w:pPr>
              <w:spacing w:after="0" w:line="240" w:lineRule="auto"/>
              <w:jc w:val="center"/>
              <w:rPr>
                <w:rFonts w:ascii="Arial" w:eastAsia="Times New Roman" w:hAnsi="Arial" w:cs="Arial"/>
                <w:b/>
                <w:bCs/>
                <w:sz w:val="28"/>
                <w:szCs w:val="32"/>
                <w:lang w:eastAsia="fr-FR"/>
              </w:rPr>
            </w:pPr>
            <w:r w:rsidRPr="00335A9B">
              <w:rPr>
                <w:rFonts w:ascii="Arial" w:eastAsia="Times New Roman" w:hAnsi="Arial" w:cs="Arial"/>
                <w:b/>
                <w:bCs/>
                <w:sz w:val="28"/>
                <w:szCs w:val="32"/>
                <w:lang w:eastAsia="fr-FR"/>
              </w:rPr>
              <w:t> </w:t>
            </w:r>
          </w:p>
        </w:tc>
      </w:tr>
    </w:tbl>
    <w:p w:rsidR="0030163F" w:rsidRDefault="0030163F"/>
    <w:p w:rsidR="0030163F" w:rsidRPr="0030163F" w:rsidRDefault="0030163F" w:rsidP="00307E0D">
      <w:pPr>
        <w:spacing w:line="360" w:lineRule="auto"/>
        <w:jc w:val="both"/>
        <w:rPr>
          <w:rFonts w:ascii="Arial" w:eastAsia="Times New Roman" w:hAnsi="Arial" w:cs="Arial"/>
          <w:bCs/>
          <w:lang w:eastAsia="fr-FR"/>
        </w:rPr>
      </w:pPr>
      <w:r w:rsidRPr="00335A9B">
        <w:rPr>
          <w:rFonts w:ascii="Arial" w:eastAsia="Times New Roman" w:hAnsi="Arial" w:cs="Arial"/>
          <w:bCs/>
          <w:lang w:eastAsia="fr-FR"/>
        </w:rPr>
        <w:t xml:space="preserve">Le Conseil des maîtres réuni le : </w:t>
      </w:r>
      <w:r w:rsidRPr="0030163F">
        <w:rPr>
          <w:rFonts w:ascii="Arial" w:eastAsia="Times New Roman" w:hAnsi="Arial" w:cs="Arial"/>
          <w:bCs/>
          <w:lang w:eastAsia="fr-FR"/>
        </w:rPr>
        <w:t>………………………………</w:t>
      </w:r>
      <w:r w:rsidRPr="00335A9B">
        <w:rPr>
          <w:rFonts w:ascii="Arial" w:eastAsia="Times New Roman" w:hAnsi="Arial" w:cs="Arial"/>
          <w:bCs/>
          <w:lang w:eastAsia="fr-FR"/>
        </w:rPr>
        <w:t xml:space="preserve"> a décidé la mise en place d'une régie d'avance pour la gestion des coopératives de classe.</w:t>
      </w:r>
    </w:p>
    <w:p w:rsidR="0030163F" w:rsidRPr="0030163F" w:rsidRDefault="0030163F" w:rsidP="00307E0D">
      <w:pPr>
        <w:spacing w:line="360" w:lineRule="auto"/>
        <w:jc w:val="both"/>
        <w:rPr>
          <w:rFonts w:ascii="Arial" w:eastAsia="Times New Roman" w:hAnsi="Arial" w:cs="Arial"/>
          <w:bCs/>
          <w:iCs/>
          <w:lang w:eastAsia="fr-FR"/>
        </w:rPr>
      </w:pPr>
      <w:r w:rsidRPr="0030163F">
        <w:rPr>
          <w:rFonts w:ascii="Arial" w:eastAsia="Times New Roman" w:hAnsi="Arial" w:cs="Arial"/>
          <w:bCs/>
          <w:iCs/>
          <w:lang w:eastAsia="fr-FR"/>
        </w:rPr>
        <w:t>L</w:t>
      </w:r>
      <w:r w:rsidRPr="00335A9B">
        <w:rPr>
          <w:rFonts w:ascii="Arial" w:eastAsia="Times New Roman" w:hAnsi="Arial" w:cs="Arial"/>
          <w:bCs/>
          <w:iCs/>
          <w:lang w:eastAsia="fr-FR"/>
        </w:rPr>
        <w:t>a régie d’avance donne la possibilité à un enseignant d’avoir les moyens d'effectuer directement des achats pour sa classe sans avoir à faire l’avance sur ses fonds personnels. Toutefois, il est impératif de respecter certaines règles et engagements mutuels pour un bon fonctionnement de la coopérative. Le montant de la Régie ne peut excéder 150,00€, mais peut être renouvelée autant de fois que nécessaires.</w:t>
      </w:r>
    </w:p>
    <w:p w:rsidR="0030163F" w:rsidRDefault="00307E0D" w:rsidP="00307E0D">
      <w:pPr>
        <w:spacing w:line="276" w:lineRule="auto"/>
        <w:rPr>
          <w:rFonts w:ascii="Arial" w:eastAsia="Times New Roman" w:hAnsi="Arial" w:cs="Arial"/>
          <w:bCs/>
          <w:iCs/>
          <w:sz w:val="24"/>
          <w:lang w:eastAsia="fr-FR"/>
        </w:rPr>
      </w:pPr>
      <w:r>
        <w:rPr>
          <w:rFonts w:ascii="Arial" w:eastAsia="Times New Roman" w:hAnsi="Arial" w:cs="Arial"/>
          <w:bCs/>
          <w:iCs/>
          <w:noProof/>
          <w:sz w:val="24"/>
          <w:lang w:eastAsia="fr-FR"/>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147320</wp:posOffset>
                </wp:positionV>
                <wp:extent cx="6819900" cy="17240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6819900"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D29A8C" id="Rectangle à coins arrondis 1" o:spid="_x0000_s1026" style="position:absolute;margin-left:-15.75pt;margin-top:11.6pt;width:537pt;height:13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" filled="f" strokecolor="#1f4d78 [1604]" strokeweight="1pt">
                <v:stroke joinstyle="miter"/>
              </v:roundrect>
            </w:pict>
          </mc:Fallback>
        </mc:AlternateContent>
      </w:r>
    </w:p>
    <w:p w:rsidR="00307E0D" w:rsidRDefault="0030163F" w:rsidP="00307E0D">
      <w:pPr>
        <w:spacing w:line="276" w:lineRule="auto"/>
        <w:rPr>
          <w:rFonts w:ascii="Arial" w:eastAsia="Times New Roman" w:hAnsi="Arial" w:cs="Arial"/>
          <w:bCs/>
          <w:iCs/>
          <w:sz w:val="24"/>
          <w:lang w:eastAsia="fr-FR"/>
        </w:rPr>
      </w:pPr>
      <w:r>
        <w:rPr>
          <w:rFonts w:ascii="Arial" w:eastAsia="Times New Roman" w:hAnsi="Arial" w:cs="Arial"/>
          <w:bCs/>
          <w:iCs/>
          <w:sz w:val="24"/>
          <w:lang w:eastAsia="fr-FR"/>
        </w:rPr>
        <w:t xml:space="preserve">Nom ………………………….. Prénom …………………………..   </w:t>
      </w:r>
      <w:proofErr w:type="gramStart"/>
      <w:r>
        <w:rPr>
          <w:rFonts w:ascii="Arial" w:eastAsia="Times New Roman" w:hAnsi="Arial" w:cs="Arial"/>
          <w:bCs/>
          <w:iCs/>
          <w:sz w:val="24"/>
          <w:lang w:eastAsia="fr-FR"/>
        </w:rPr>
        <w:t>classe</w:t>
      </w:r>
      <w:proofErr w:type="gramEnd"/>
      <w:r>
        <w:rPr>
          <w:rFonts w:ascii="Arial" w:eastAsia="Times New Roman" w:hAnsi="Arial" w:cs="Arial"/>
          <w:bCs/>
          <w:iCs/>
          <w:sz w:val="24"/>
          <w:lang w:eastAsia="fr-FR"/>
        </w:rPr>
        <w:t xml:space="preserve"> …………………….</w:t>
      </w:r>
    </w:p>
    <w:p w:rsidR="00307E0D" w:rsidRDefault="00307E0D" w:rsidP="00307E0D">
      <w:pPr>
        <w:spacing w:line="276" w:lineRule="auto"/>
        <w:rPr>
          <w:rFonts w:ascii="Arial" w:eastAsia="Times New Roman" w:hAnsi="Arial" w:cs="Arial"/>
          <w:bCs/>
          <w:iCs/>
          <w:sz w:val="24"/>
          <w:lang w:eastAsia="fr-FR"/>
        </w:rPr>
      </w:pPr>
    </w:p>
    <w:p w:rsidR="00307E0D" w:rsidRDefault="00307E0D" w:rsidP="00307E0D">
      <w:pPr>
        <w:numPr>
          <w:ilvl w:val="0"/>
          <w:numId w:val="1"/>
        </w:numPr>
        <w:spacing w:line="360" w:lineRule="auto"/>
        <w:rPr>
          <w:rFonts w:ascii="Arial" w:eastAsia="Times New Roman" w:hAnsi="Arial" w:cs="Arial"/>
          <w:bCs/>
          <w:iCs/>
          <w:sz w:val="24"/>
          <w:lang w:eastAsia="fr-FR"/>
        </w:rPr>
      </w:pPr>
      <w:r>
        <w:rPr>
          <w:rFonts w:ascii="Arial" w:eastAsia="Times New Roman" w:hAnsi="Arial" w:cs="Arial"/>
          <w:bCs/>
          <w:iCs/>
          <w:sz w:val="24"/>
          <w:lang w:eastAsia="fr-FR"/>
        </w:rPr>
        <w:t xml:space="preserve">Chèque  (n°…………….) </w:t>
      </w:r>
      <w:r>
        <w:rPr>
          <w:rFonts w:ascii="Arial" w:eastAsia="Times New Roman" w:hAnsi="Arial" w:cs="Arial"/>
          <w:bCs/>
          <w:iCs/>
          <w:sz w:val="24"/>
          <w:lang w:eastAsia="fr-FR"/>
        </w:rPr>
        <w:tab/>
      </w:r>
      <w:r>
        <w:rPr>
          <w:rFonts w:ascii="Arial" w:eastAsia="Times New Roman" w:hAnsi="Arial" w:cs="Arial"/>
          <w:bCs/>
          <w:iCs/>
          <w:sz w:val="24"/>
          <w:lang w:eastAsia="fr-FR"/>
        </w:rPr>
        <w:tab/>
      </w:r>
      <w:r>
        <w:rPr>
          <w:rFonts w:ascii="Arial" w:eastAsia="Times New Roman" w:hAnsi="Arial" w:cs="Arial"/>
          <w:bCs/>
          <w:iCs/>
          <w:sz w:val="24"/>
          <w:lang w:eastAsia="fr-FR"/>
        </w:rPr>
        <w:tab/>
      </w:r>
      <w:r>
        <w:rPr>
          <w:rFonts w:ascii="Arial" w:eastAsia="Times New Roman" w:hAnsi="Arial" w:cs="Arial"/>
          <w:bCs/>
          <w:iCs/>
          <w:sz w:val="24"/>
          <w:lang w:eastAsia="fr-FR"/>
        </w:rPr>
        <w:tab/>
      </w:r>
      <w:r>
        <w:rPr>
          <w:rFonts w:ascii="Arial" w:eastAsia="Times New Roman" w:hAnsi="Arial" w:cs="Arial"/>
          <w:bCs/>
          <w:iCs/>
          <w:sz w:val="24"/>
          <w:lang w:eastAsia="fr-FR"/>
        </w:rPr>
        <w:tab/>
      </w:r>
      <w:r>
        <w:rPr>
          <w:rFonts w:ascii="Arial" w:eastAsia="Times New Roman" w:hAnsi="Arial" w:cs="Arial"/>
          <w:bCs/>
          <w:iCs/>
          <w:sz w:val="24"/>
          <w:lang w:eastAsia="fr-FR"/>
        </w:rPr>
        <w:tab/>
        <w:t>Montant ………. €</w:t>
      </w:r>
    </w:p>
    <w:p w:rsidR="00307E0D" w:rsidRDefault="00307E0D" w:rsidP="00307E0D">
      <w:pPr>
        <w:numPr>
          <w:ilvl w:val="0"/>
          <w:numId w:val="1"/>
        </w:numPr>
        <w:spacing w:line="276" w:lineRule="auto"/>
        <w:rPr>
          <w:rFonts w:ascii="Arial" w:eastAsia="Times New Roman" w:hAnsi="Arial" w:cs="Arial"/>
          <w:bCs/>
          <w:iCs/>
          <w:sz w:val="24"/>
          <w:lang w:eastAsia="fr-FR"/>
        </w:rPr>
      </w:pPr>
      <w:r>
        <w:rPr>
          <w:rFonts w:ascii="Arial" w:eastAsia="Times New Roman" w:hAnsi="Arial" w:cs="Arial"/>
          <w:bCs/>
          <w:iCs/>
          <w:sz w:val="24"/>
          <w:lang w:eastAsia="fr-FR"/>
        </w:rPr>
        <w:t xml:space="preserve">Espèce </w:t>
      </w:r>
    </w:p>
    <w:p w:rsidR="00307E0D" w:rsidRPr="00307E0D" w:rsidRDefault="00307E0D" w:rsidP="00307E0D">
      <w:pPr>
        <w:spacing w:line="360" w:lineRule="auto"/>
        <w:ind w:left="720"/>
        <w:rPr>
          <w:rFonts w:ascii="Arial" w:eastAsia="Times New Roman" w:hAnsi="Arial" w:cs="Arial"/>
          <w:bCs/>
          <w:iCs/>
          <w:sz w:val="24"/>
          <w:lang w:eastAsia="fr-FR"/>
        </w:rPr>
      </w:pPr>
    </w:p>
    <w:tbl>
      <w:tblPr>
        <w:tblW w:w="10136" w:type="dxa"/>
        <w:tblCellMar>
          <w:left w:w="70" w:type="dxa"/>
          <w:right w:w="70" w:type="dxa"/>
        </w:tblCellMar>
        <w:tblLook w:val="04A0" w:firstRow="1" w:lastRow="0" w:firstColumn="1" w:lastColumn="0" w:noHBand="0" w:noVBand="1"/>
      </w:tblPr>
      <w:tblGrid>
        <w:gridCol w:w="4660"/>
        <w:gridCol w:w="5476"/>
      </w:tblGrid>
      <w:tr w:rsidR="00307E0D" w:rsidRPr="00307E0D" w:rsidTr="00307E0D">
        <w:trPr>
          <w:gridAfter w:val="1"/>
          <w:wAfter w:w="5476" w:type="dxa"/>
          <w:trHeight w:val="450"/>
        </w:trPr>
        <w:tc>
          <w:tcPr>
            <w:tcW w:w="4660" w:type="dxa"/>
            <w:tcBorders>
              <w:top w:val="nil"/>
              <w:left w:val="nil"/>
              <w:bottom w:val="nil"/>
              <w:right w:val="nil"/>
            </w:tcBorders>
            <w:shd w:val="clear" w:color="auto" w:fill="auto"/>
            <w:hideMark/>
          </w:tcPr>
          <w:p w:rsidR="00307E0D" w:rsidRDefault="00307E0D" w:rsidP="003E1D6F">
            <w:pPr>
              <w:spacing w:after="0" w:line="240" w:lineRule="auto"/>
              <w:rPr>
                <w:rFonts w:ascii="Arial" w:eastAsia="Times New Roman" w:hAnsi="Arial" w:cs="Arial"/>
                <w:b/>
                <w:bCs/>
                <w:i/>
                <w:iCs/>
                <w:u w:val="single"/>
                <w:lang w:eastAsia="fr-FR"/>
              </w:rPr>
            </w:pPr>
          </w:p>
          <w:p w:rsidR="00307E0D" w:rsidRPr="00335A9B" w:rsidRDefault="00307E0D" w:rsidP="003E1D6F">
            <w:pPr>
              <w:spacing w:after="0" w:line="240" w:lineRule="auto"/>
              <w:rPr>
                <w:rFonts w:ascii="Arial" w:eastAsia="Times New Roman" w:hAnsi="Arial" w:cs="Arial"/>
                <w:b/>
                <w:bCs/>
                <w:i/>
                <w:iCs/>
                <w:u w:val="single"/>
                <w:lang w:eastAsia="fr-FR"/>
              </w:rPr>
            </w:pPr>
            <w:r w:rsidRPr="00335A9B">
              <w:rPr>
                <w:rFonts w:ascii="Arial" w:eastAsia="Times New Roman" w:hAnsi="Arial" w:cs="Arial"/>
                <w:b/>
                <w:bCs/>
                <w:i/>
                <w:iCs/>
                <w:u w:val="single"/>
                <w:lang w:eastAsia="fr-FR"/>
              </w:rPr>
              <w:t>IMPORTANT</w:t>
            </w:r>
          </w:p>
        </w:tc>
      </w:tr>
      <w:tr w:rsidR="00307E0D" w:rsidRPr="00307E0D" w:rsidTr="00307E0D">
        <w:trPr>
          <w:trHeight w:val="360"/>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rPr>
                <w:rFonts w:ascii="Arial" w:eastAsia="Times New Roman" w:hAnsi="Arial" w:cs="Arial"/>
                <w:bCs/>
                <w:lang w:eastAsia="fr-FR"/>
              </w:rPr>
            </w:pPr>
            <w:bookmarkStart w:id="0" w:name="_GoBack"/>
            <w:r w:rsidRPr="00335A9B">
              <w:rPr>
                <w:rFonts w:ascii="Arial" w:eastAsia="Times New Roman" w:hAnsi="Arial" w:cs="Arial"/>
                <w:bCs/>
                <w:lang w:eastAsia="fr-FR"/>
              </w:rPr>
              <w:t xml:space="preserve"> - Le bénéficiaire de la présente régie s’engage à ne pas dépenser plus que la somme reçue.</w:t>
            </w:r>
          </w:p>
        </w:tc>
      </w:tr>
      <w:bookmarkEnd w:id="0"/>
      <w:tr w:rsidR="00307E0D" w:rsidRPr="00307E0D" w:rsidTr="00307E0D">
        <w:trPr>
          <w:trHeight w:val="870"/>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rPr>
                <w:rFonts w:ascii="Arial" w:eastAsia="Times New Roman" w:hAnsi="Arial" w:cs="Arial"/>
                <w:bCs/>
                <w:lang w:eastAsia="fr-FR"/>
              </w:rPr>
            </w:pPr>
            <w:r w:rsidRPr="00335A9B">
              <w:rPr>
                <w:rFonts w:ascii="Arial" w:eastAsia="Times New Roman" w:hAnsi="Arial" w:cs="Arial"/>
                <w:bCs/>
                <w:lang w:eastAsia="fr-FR"/>
              </w:rPr>
              <w:t xml:space="preserve"> - Toutes les dépenses relatives à cette régie seront inscrites sur un cahier de comptabilité de classe. Les factures, reçus, tickets de caisse classés et numérotés seront joints à ce cahier dont le bilan sera intégré en fin d’année à la comptabilité de la coopérative centrale.</w:t>
            </w:r>
          </w:p>
        </w:tc>
      </w:tr>
      <w:tr w:rsidR="00307E0D" w:rsidRPr="00307E0D" w:rsidTr="00307E0D">
        <w:trPr>
          <w:trHeight w:val="615"/>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rPr>
                <w:rFonts w:ascii="Arial" w:eastAsia="Times New Roman" w:hAnsi="Arial" w:cs="Arial"/>
                <w:bCs/>
                <w:lang w:eastAsia="fr-FR"/>
              </w:rPr>
            </w:pPr>
            <w:r w:rsidRPr="00335A9B">
              <w:rPr>
                <w:rFonts w:ascii="Arial" w:eastAsia="Times New Roman" w:hAnsi="Arial" w:cs="Arial"/>
                <w:bCs/>
                <w:lang w:eastAsia="fr-FR"/>
              </w:rPr>
              <w:t xml:space="preserve"> - Les transferts d’argent entre la coopérative de classe et la coopérative centrale doivent être limités (risque important d’erreurs comptables).</w:t>
            </w:r>
          </w:p>
        </w:tc>
      </w:tr>
      <w:tr w:rsidR="00307E0D" w:rsidRPr="00307E0D" w:rsidTr="00307E0D">
        <w:trPr>
          <w:trHeight w:val="360"/>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rPr>
                <w:rFonts w:ascii="Arial" w:eastAsia="Times New Roman" w:hAnsi="Arial" w:cs="Arial"/>
                <w:bCs/>
                <w:lang w:eastAsia="fr-FR"/>
              </w:rPr>
            </w:pPr>
            <w:r w:rsidRPr="00335A9B">
              <w:rPr>
                <w:rFonts w:ascii="Arial" w:eastAsia="Times New Roman" w:hAnsi="Arial" w:cs="Arial"/>
                <w:bCs/>
                <w:lang w:eastAsia="fr-FR"/>
              </w:rPr>
              <w:t xml:space="preserve"> - Les entrées d’argent (recettes) doivent transiter par la caisse centrale.</w:t>
            </w:r>
          </w:p>
        </w:tc>
      </w:tr>
      <w:tr w:rsidR="00307E0D" w:rsidRPr="00307E0D" w:rsidTr="00307E0D">
        <w:trPr>
          <w:trHeight w:val="675"/>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rPr>
                <w:rFonts w:ascii="Arial" w:eastAsia="Times New Roman" w:hAnsi="Arial" w:cs="Arial"/>
                <w:bCs/>
                <w:lang w:eastAsia="fr-FR"/>
              </w:rPr>
            </w:pPr>
            <w:r w:rsidRPr="00335A9B">
              <w:rPr>
                <w:rFonts w:ascii="Arial" w:eastAsia="Times New Roman" w:hAnsi="Arial" w:cs="Arial"/>
                <w:bCs/>
                <w:lang w:eastAsia="fr-FR"/>
              </w:rPr>
              <w:t xml:space="preserve"> - Tous les justificatifs de dépenses et le reliquat de la présente régie devront être remis au mandataire de la coopérative centrale au plus tard le dernier jour de classe de l’année en cours.</w:t>
            </w:r>
          </w:p>
        </w:tc>
      </w:tr>
      <w:tr w:rsidR="00307E0D" w:rsidRPr="00307E0D" w:rsidTr="00307E0D">
        <w:trPr>
          <w:trHeight w:val="360"/>
        </w:trPr>
        <w:tc>
          <w:tcPr>
            <w:tcW w:w="10136" w:type="dxa"/>
            <w:gridSpan w:val="2"/>
            <w:tcBorders>
              <w:top w:val="nil"/>
              <w:left w:val="nil"/>
              <w:bottom w:val="nil"/>
              <w:right w:val="nil"/>
            </w:tcBorders>
            <w:shd w:val="clear" w:color="auto" w:fill="auto"/>
            <w:vAlign w:val="bottom"/>
            <w:hideMark/>
          </w:tcPr>
          <w:p w:rsidR="00307E0D" w:rsidRPr="00335A9B" w:rsidRDefault="00307E0D" w:rsidP="00307E0D">
            <w:pPr>
              <w:spacing w:after="0" w:line="276" w:lineRule="auto"/>
              <w:jc w:val="both"/>
              <w:rPr>
                <w:rFonts w:ascii="Arial" w:eastAsia="Times New Roman" w:hAnsi="Arial" w:cs="Arial"/>
                <w:bCs/>
                <w:lang w:eastAsia="fr-FR"/>
              </w:rPr>
            </w:pPr>
            <w:r w:rsidRPr="00335A9B">
              <w:rPr>
                <w:rFonts w:ascii="Arial" w:eastAsia="Times New Roman" w:hAnsi="Arial" w:cs="Arial"/>
                <w:bCs/>
                <w:lang w:eastAsia="fr-FR"/>
              </w:rPr>
              <w:t xml:space="preserve"> - La somme allouée à chaque classe est décidée en Conseil des Maîtres.</w:t>
            </w:r>
          </w:p>
        </w:tc>
      </w:tr>
      <w:tr w:rsidR="00307E0D" w:rsidRPr="00307E0D" w:rsidTr="00307E0D">
        <w:trPr>
          <w:trHeight w:val="360"/>
        </w:trPr>
        <w:tc>
          <w:tcPr>
            <w:tcW w:w="10136" w:type="dxa"/>
            <w:gridSpan w:val="2"/>
            <w:tcBorders>
              <w:top w:val="nil"/>
              <w:left w:val="nil"/>
              <w:bottom w:val="nil"/>
              <w:right w:val="nil"/>
            </w:tcBorders>
            <w:shd w:val="clear" w:color="auto" w:fill="auto"/>
            <w:hideMark/>
          </w:tcPr>
          <w:p w:rsidR="00307E0D" w:rsidRPr="00335A9B" w:rsidRDefault="00307E0D" w:rsidP="00307E0D">
            <w:pPr>
              <w:spacing w:after="0" w:line="276" w:lineRule="auto"/>
              <w:jc w:val="both"/>
              <w:rPr>
                <w:rFonts w:ascii="Arial" w:eastAsia="Times New Roman" w:hAnsi="Arial" w:cs="Arial"/>
                <w:bCs/>
                <w:lang w:eastAsia="fr-FR"/>
              </w:rPr>
            </w:pPr>
            <w:r w:rsidRPr="00335A9B">
              <w:rPr>
                <w:rFonts w:ascii="Arial" w:eastAsia="Times New Roman" w:hAnsi="Arial" w:cs="Arial"/>
                <w:bCs/>
                <w:lang w:eastAsia="fr-FR"/>
              </w:rPr>
              <w:t xml:space="preserve"> - Le reliquat d’une régie d’avance ne peut être reconduit d’une année sur l’autre.</w:t>
            </w:r>
          </w:p>
        </w:tc>
      </w:tr>
      <w:tr w:rsidR="00307E0D" w:rsidRPr="00307E0D" w:rsidTr="00307E0D">
        <w:trPr>
          <w:trHeight w:val="80"/>
        </w:trPr>
        <w:tc>
          <w:tcPr>
            <w:tcW w:w="10136" w:type="dxa"/>
            <w:gridSpan w:val="2"/>
            <w:tcBorders>
              <w:top w:val="nil"/>
              <w:left w:val="nil"/>
              <w:bottom w:val="nil"/>
              <w:right w:val="nil"/>
            </w:tcBorders>
            <w:shd w:val="clear" w:color="auto" w:fill="auto"/>
            <w:hideMark/>
          </w:tcPr>
          <w:p w:rsidR="00307E0D" w:rsidRDefault="00307E0D" w:rsidP="00307E0D">
            <w:pPr>
              <w:spacing w:after="0" w:line="276" w:lineRule="auto"/>
              <w:jc w:val="both"/>
              <w:rPr>
                <w:rFonts w:ascii="Arial" w:eastAsia="Times New Roman" w:hAnsi="Arial" w:cs="Arial"/>
                <w:bCs/>
                <w:lang w:eastAsia="fr-FR"/>
              </w:rPr>
            </w:pPr>
            <w:r w:rsidRPr="00335A9B">
              <w:rPr>
                <w:rFonts w:ascii="Arial" w:eastAsia="Times New Roman" w:hAnsi="Arial" w:cs="Arial"/>
                <w:bCs/>
                <w:lang w:eastAsia="fr-FR"/>
              </w:rPr>
              <w:t xml:space="preserve"> - Les achats effectués sous la procédure de régie d’avance respectent les mêmes règles que celles du fonctionnement de la coopérative centrale.</w:t>
            </w:r>
          </w:p>
          <w:p w:rsidR="00307E0D" w:rsidRDefault="00307E0D" w:rsidP="00307E0D">
            <w:pPr>
              <w:spacing w:after="0" w:line="276" w:lineRule="auto"/>
              <w:jc w:val="both"/>
              <w:rPr>
                <w:rFonts w:ascii="Arial" w:eastAsia="Times New Roman" w:hAnsi="Arial" w:cs="Arial"/>
                <w:bCs/>
                <w:lang w:eastAsia="fr-FR"/>
              </w:rPr>
            </w:pPr>
          </w:p>
          <w:p w:rsidR="00307E0D" w:rsidRDefault="00307E0D" w:rsidP="00307E0D">
            <w:pPr>
              <w:spacing w:after="0" w:line="276" w:lineRule="auto"/>
              <w:jc w:val="both"/>
              <w:rPr>
                <w:rFonts w:ascii="Arial" w:eastAsia="Times New Roman" w:hAnsi="Arial" w:cs="Arial"/>
                <w:bCs/>
                <w:lang w:eastAsia="fr-FR"/>
              </w:rPr>
            </w:pPr>
            <w:r w:rsidRPr="00335A9B">
              <w:rPr>
                <w:rFonts w:ascii="Arial" w:eastAsia="Times New Roman" w:hAnsi="Arial" w:cs="Arial"/>
                <w:b/>
                <w:bCs/>
                <w:sz w:val="20"/>
                <w:szCs w:val="20"/>
                <w:lang w:eastAsia="fr-FR"/>
              </w:rPr>
              <w:t>Signature du Mandataire :</w:t>
            </w:r>
            <w:r>
              <w:rPr>
                <w:rFonts w:ascii="Arial" w:eastAsia="Times New Roman" w:hAnsi="Arial" w:cs="Arial"/>
                <w:b/>
                <w:bCs/>
                <w:sz w:val="20"/>
                <w:szCs w:val="20"/>
                <w:lang w:eastAsia="fr-FR"/>
              </w:rPr>
              <w:t xml:space="preserve">                                                               </w:t>
            </w:r>
            <w:r w:rsidRPr="00335A9B">
              <w:rPr>
                <w:rFonts w:ascii="Arial" w:eastAsia="Times New Roman" w:hAnsi="Arial" w:cs="Arial"/>
                <w:b/>
                <w:bCs/>
                <w:sz w:val="20"/>
                <w:szCs w:val="20"/>
                <w:lang w:eastAsia="fr-FR"/>
              </w:rPr>
              <w:t>Signature du bén</w:t>
            </w:r>
            <w:r>
              <w:rPr>
                <w:rFonts w:ascii="Arial" w:eastAsia="Times New Roman" w:hAnsi="Arial" w:cs="Arial"/>
                <w:b/>
                <w:bCs/>
                <w:sz w:val="20"/>
                <w:szCs w:val="20"/>
                <w:lang w:eastAsia="fr-FR"/>
              </w:rPr>
              <w:t xml:space="preserve">éficiaire de la régie d'avance </w:t>
            </w:r>
          </w:p>
          <w:p w:rsidR="00307E0D" w:rsidRPr="00335A9B" w:rsidRDefault="00307E0D" w:rsidP="00307E0D">
            <w:pPr>
              <w:spacing w:after="0" w:line="276" w:lineRule="auto"/>
              <w:jc w:val="both"/>
              <w:rPr>
                <w:rFonts w:ascii="Arial" w:eastAsia="Times New Roman" w:hAnsi="Arial" w:cs="Arial"/>
                <w:bCs/>
                <w:lang w:eastAsia="fr-FR"/>
              </w:rPr>
            </w:pPr>
          </w:p>
        </w:tc>
      </w:tr>
    </w:tbl>
    <w:p w:rsidR="00307E0D" w:rsidRPr="0030163F" w:rsidRDefault="00307E0D" w:rsidP="00307E0D">
      <w:pPr>
        <w:spacing w:line="360" w:lineRule="auto"/>
        <w:rPr>
          <w:sz w:val="24"/>
        </w:rPr>
      </w:pPr>
    </w:p>
    <w:sectPr w:rsidR="00307E0D" w:rsidRPr="0030163F" w:rsidSect="003016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2420"/>
    <w:multiLevelType w:val="hybridMultilevel"/>
    <w:tmpl w:val="09E4D560"/>
    <w:lvl w:ilvl="0" w:tplc="7F1029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3F"/>
    <w:rsid w:val="0030163F"/>
    <w:rsid w:val="00307E0D"/>
    <w:rsid w:val="0032183C"/>
    <w:rsid w:val="00FE7955"/>
    <w:rsid w:val="00FF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AFEB4-4E9E-4C39-A6EE-D558352F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occe 95</dc:creator>
  <cp:keywords/>
  <dc:description/>
  <cp:lastModifiedBy>occe 95</cp:lastModifiedBy>
  <cp:revision>1</cp:revision>
  <dcterms:created xsi:type="dcterms:W3CDTF">2020-09-25T10:45:00Z</dcterms:created>
  <dcterms:modified xsi:type="dcterms:W3CDTF">2020-09-25T11:18:00Z</dcterms:modified>
</cp:coreProperties>
</file>